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00" w:rsidRPr="00E77F00" w:rsidRDefault="00E77F00" w:rsidP="00E77F0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</w:pPr>
      <w:r w:rsidRPr="00E77F00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  <w:t>Религиозная идентичность</w:t>
      </w:r>
    </w:p>
    <w:p w:rsidR="00E77F00" w:rsidRPr="00DD51EE" w:rsidRDefault="00E77F00" w:rsidP="00DD51EE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E77F0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Религиозная идентичность</w:t>
      </w: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форма коллективного и индивидуального самосознания, построенная на осознании своей принадлежности к определенной религии и формирующая представления о себе и мире посредством соответствующих религиозных догм. Она «представляет собой фиксирование тождественности субъекта в смысле приобретения посредством религии собственного экзистенциального опыта при субъективном осознании своей принадлежности к тому или иному религиозному сообществу».</w:t>
      </w:r>
      <w:hyperlink r:id="rId6" w:anchor="cite_note-1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vertAlign w:val="superscript"/>
            <w:lang w:eastAsia="ru-RU"/>
          </w:rPr>
          <w:t>[1]</w:t>
        </w:r>
      </w:hyperlink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Религиозная </w:t>
      </w:r>
      <w:hyperlink r:id="rId7" w:tooltip="Идентичность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идентичность</w:t>
        </w:r>
      </w:hyperlink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является одной из первых форм </w:t>
      </w:r>
      <w:hyperlink r:id="rId8" w:tooltip="Самосознание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самосознания</w:t>
        </w:r>
      </w:hyperlink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человека и потому находится у истоков формирования других видов идентичностей.</w:t>
      </w:r>
    </w:p>
    <w:p w:rsidR="00E77F00" w:rsidRPr="00E77F00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Дискуссии о религиозной идентичности</w:t>
      </w:r>
      <w:r w:rsidRPr="00E77F0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9" w:tooltip="Редактировать раздел " w:history="1">
        <w:r w:rsidRPr="00E77F0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E77F0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10" w:tooltip="Редактировать раздел " w:history="1">
        <w:proofErr w:type="gramStart"/>
        <w:r w:rsidRPr="00E77F0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E77F0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E77F0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E77F00" w:rsidRPr="00E77F00" w:rsidRDefault="00E77F00" w:rsidP="00E77F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научной литературе отмечается, что понятие религиозной идентичности в последнее время </w:t>
      </w:r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используется</w:t>
      </w:r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размыто и пространно. Карло </w:t>
      </w: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Кардиа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ограничивается</w:t>
      </w:r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понимаем идентичности как сохранением </w:t>
      </w:r>
      <w:hyperlink r:id="rId11" w:tooltip="Традиция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традиций</w:t>
        </w:r>
      </w:hyperlink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использованием религиозной символики.</w:t>
      </w:r>
      <w:hyperlink r:id="rId12" w:anchor="cite_note-2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vertAlign w:val="superscript"/>
            <w:lang w:eastAsia="ru-RU"/>
          </w:rPr>
          <w:t>[2]</w:t>
        </w:r>
      </w:hyperlink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Некоторые авторы отождествляют с религиозной идентичностью сочетание религиозной и национальной принадлежности. В аналитических работах религиозная идентичность понимается как целостный феномен, включающий в себя индивидуальное и коллективное самосознание. Российские ученые выделяют такие виды религиозной идентичности:</w:t>
      </w:r>
    </w:p>
    <w:p w:rsidR="00E77F00" w:rsidRPr="00E77F00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Православная идентичность</w:t>
      </w:r>
    </w:p>
    <w:p w:rsidR="00E77F00" w:rsidRPr="00E77F00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Исламская идентичность</w:t>
      </w:r>
      <w:hyperlink r:id="rId13" w:anchor="cite_note-3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vertAlign w:val="superscript"/>
            <w:lang w:eastAsia="ru-RU"/>
          </w:rPr>
          <w:t>[3]</w:t>
        </w:r>
      </w:hyperlink>
    </w:p>
    <w:p w:rsidR="00E77F00" w:rsidRPr="00E77F00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Конфессиональная идентичность (католическая, протестантская)</w:t>
      </w:r>
    </w:p>
    <w:p w:rsidR="00E77F00" w:rsidRPr="00E77F00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Этнорелигиозная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идентичность</w:t>
      </w:r>
    </w:p>
    <w:p w:rsidR="00E77F00" w:rsidRPr="00E77F00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Культурная религиозная идентичность.</w:t>
      </w:r>
    </w:p>
    <w:p w:rsidR="00E77F00" w:rsidRPr="00E77F00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Религиозная идентичность и церковь</w:t>
      </w:r>
      <w:r w:rsidRPr="00E77F0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14" w:tooltip="Редактировать раздел " w:history="1">
        <w:r w:rsidRPr="00E77F0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E77F0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15" w:tooltip="Редактировать раздел " w:history="1">
        <w:proofErr w:type="gramStart"/>
        <w:r w:rsidRPr="00E77F0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E77F0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E77F0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E77F00" w:rsidRPr="00E77F00" w:rsidRDefault="00E77F00" w:rsidP="00E77F0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Русская Православная Церковь уделяет большое внимание сохранению и формированию религиозной идентичности православного населения России. Тема идентичности многократно поднималась Патриархом Алексием II и </w:t>
      </w:r>
      <w:hyperlink r:id="rId16" w:tooltip="Патриарх Кирилл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Патриархом Кириллом</w:t>
        </w:r>
      </w:hyperlink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Исследователи обращают внимание на различия между религиозной самоидентификацией (культурной религиозностью) и вероисповеданием. Тема религиозной идентичности является также одной из значимых тех для двух последних руководителей Римско-католической церкви – Пап</w:t>
      </w:r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 </w:t>
      </w:r>
      <w:hyperlink r:id="rId17" w:tooltip="Иоанн Павел II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Иоа</w:t>
        </w:r>
        <w:proofErr w:type="gramEnd"/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нна Павла II</w:t>
        </w:r>
      </w:hyperlink>
      <w:hyperlink r:id="rId18" w:anchor="cite_note-4" w:history="1">
        <w:r w:rsidRPr="00E77F00">
          <w:rPr>
            <w:rFonts w:ascii="Arial" w:eastAsia="Times New Roman" w:hAnsi="Arial" w:cs="Arial"/>
            <w:color w:val="0B0080"/>
            <w:sz w:val="20"/>
            <w:szCs w:val="20"/>
            <w:u w:val="single"/>
            <w:vertAlign w:val="superscript"/>
            <w:lang w:eastAsia="ru-RU"/>
          </w:rPr>
          <w:t>[4]</w:t>
        </w:r>
      </w:hyperlink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Бенедикта XVI.</w:t>
      </w:r>
    </w:p>
    <w:p w:rsidR="00E77F00" w:rsidRPr="00E77F00" w:rsidRDefault="00DD51EE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anchor="cite_ref-1" w:history="1">
        <w:r w:rsidR="00E77F00"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eastAsia="ru-RU"/>
          </w:rPr>
          <w:t>↑</w:t>
        </w:r>
      </w:hyperlink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Крылов А. Н. Религиозная идентичность. Индивидуальное и коллективное самосознание в постиндустриальном пространстве. – М.: Икар, 2-е </w:t>
      </w:r>
      <w:proofErr w:type="spellStart"/>
      <w:proofErr w:type="gram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изд</w:t>
      </w:r>
      <w:proofErr w:type="spellEnd"/>
      <w:proofErr w:type="gram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2012. С. 223-224</w:t>
      </w:r>
    </w:p>
    <w:p w:rsidR="00E77F00" w:rsidRPr="00E77F00" w:rsidRDefault="00DD51EE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anchor="cite_ref-2" w:history="1">
        <w:r w:rsidR="00E77F00"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eastAsia="ru-RU"/>
          </w:rPr>
          <w:t>↑</w:t>
        </w:r>
      </w:hyperlink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Кардиа</w:t>
      </w:r>
      <w:proofErr w:type="spell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Карло: Европейская религиозная и культурная идентичность. Вопрос о распятии. – М.: Центр книги </w:t>
      </w:r>
      <w:proofErr w:type="spell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Рудомино</w:t>
      </w:r>
      <w:proofErr w:type="spell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2011.</w:t>
      </w:r>
    </w:p>
    <w:p w:rsidR="00E77F00" w:rsidRPr="00E77F00" w:rsidRDefault="00DD51EE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anchor="cite_ref-3" w:history="1">
        <w:r w:rsidR="00E77F00"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eastAsia="ru-RU"/>
          </w:rPr>
          <w:t>↑</w:t>
        </w:r>
      </w:hyperlink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Мчедлов</w:t>
      </w:r>
      <w:proofErr w:type="spell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 П. Религиозная идентичность. О новых проблемах в </w:t>
      </w:r>
      <w:proofErr w:type="spell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межцивилизационных</w:t>
      </w:r>
      <w:proofErr w:type="spell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контактах.</w:t>
      </w:r>
    </w:p>
    <w:p w:rsidR="00E77F00" w:rsidRPr="00E77F00" w:rsidRDefault="00DD51EE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anchor="cite_ref-4" w:history="1">
        <w:r w:rsidR="00E77F00"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val="en-US" w:eastAsia="ru-RU"/>
          </w:rPr>
          <w:t>↑</w:t>
        </w:r>
      </w:hyperlink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proofErr w:type="spell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Johnn</w:t>
      </w:r>
      <w:proofErr w:type="spell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Paul II. (2005) Memory and Identity: Conversations at the Dawn of a Millennium. </w:t>
      </w:r>
      <w:proofErr w:type="spell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Publisher</w:t>
      </w:r>
      <w:proofErr w:type="spell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Rizzoli</w:t>
      </w:r>
      <w:proofErr w:type="spellEnd"/>
      <w:r w:rsidR="00E77F00"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D51EE" w:rsidRDefault="00DD51EE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kk-KZ" w:eastAsia="ru-RU"/>
        </w:rPr>
      </w:pPr>
    </w:p>
    <w:p w:rsidR="00E77F00" w:rsidRPr="00DD51EE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kk-KZ" w:eastAsia="ru-RU"/>
        </w:rPr>
      </w:pPr>
      <w:r w:rsidRPr="00E77F0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Литература</w:t>
      </w:r>
    </w:p>
    <w:p w:rsidR="00E77F00" w:rsidRPr="00E77F00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King, P.E. (2003). Religion and identity: The role of ideological, social, and spiritual contexts. </w:t>
      </w: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Applied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Developmental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Science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7, 197-204.</w:t>
      </w:r>
    </w:p>
    <w:p w:rsidR="00E77F00" w:rsidRPr="00E77F00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Tajfel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 H., &amp; Turner, J. (2001). An integrative theory of intergroup conflict. In M. A. Hogg &amp; D. Abrams (Eds.), Relations: Essential readings. Key readings in social psychology (pp. 94–109). New York, NY: Psychology Press.</w:t>
      </w:r>
    </w:p>
    <w:p w:rsidR="00E77F00" w:rsidRPr="00E77F00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Крылов А. Н. Религиозная идентичность. Индивидуальное и коллективное самосознание в постиндустриальном пространстве. – М.: Издательство ИКАР, 2-е </w:t>
      </w:r>
      <w:proofErr w:type="spellStart"/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изд</w:t>
      </w:r>
      <w:proofErr w:type="spellEnd"/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2012. - 306 С.</w:t>
      </w:r>
    </w:p>
    <w:p w:rsidR="00E77F00" w:rsidRPr="00DD51EE" w:rsidRDefault="00DD51EE" w:rsidP="00DD51E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" w:history="1">
        <w:proofErr w:type="spellStart"/>
        <w:r w:rsidR="00E77F00" w:rsidRPr="00E77F00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Кырлежев</w:t>
        </w:r>
        <w:proofErr w:type="spellEnd"/>
        <w:r w:rsidR="00E77F00" w:rsidRPr="00E77F00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 xml:space="preserve"> А. И. Феномен православной идеологии.</w:t>
        </w:r>
      </w:hyperlink>
      <w:r w:rsidR="00E77F00" w:rsidRPr="00DD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77F00" w:rsidRPr="00E77F00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Морозов А. О. Четвёртая секуляризация / Глобализация и столкновение идентичностей. </w:t>
      </w:r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Международная</w:t>
      </w:r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интернет-конференция 24 февраля -14 марта 2003 , Сб. материалов под ред. А. Журавского, К. Костюка. – М., 2003. С. 328-329.</w:t>
      </w:r>
    </w:p>
    <w:p w:rsidR="00E77F00" w:rsidRPr="00DD51EE" w:rsidRDefault="00E77F00" w:rsidP="00DD51E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>Мчедлов</w:t>
      </w:r>
      <w:proofErr w:type="spellEnd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 xml:space="preserve"> М. П. Религиозная идентичность. О новых проблемах в </w:t>
      </w:r>
      <w:proofErr w:type="spellStart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>межцивилизационных</w:t>
      </w:r>
      <w:proofErr w:type="spellEnd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 xml:space="preserve"> контактах.</w:t>
      </w:r>
    </w:p>
    <w:p w:rsidR="00E77F00" w:rsidRPr="00E77F00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Филатов С.; Лукин Р. Статистика религиозной и конфессиональной принадлежности </w:t>
      </w:r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россиян</w:t>
      </w:r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каким аршином мерить / Религия и российское многообразие / Науч. ред. и сост. С. Б. Филатов. – М.: Летний сад, 2011. С.5-30.</w:t>
      </w:r>
    </w:p>
    <w:p w:rsidR="00DD51EE" w:rsidRDefault="00E77F00">
      <w:pPr>
        <w:rPr>
          <w:color w:val="000000"/>
          <w:sz w:val="27"/>
          <w:szCs w:val="27"/>
          <w:shd w:val="clear" w:color="auto" w:fill="FFFFFF"/>
          <w:lang w:val="kk-KZ"/>
        </w:rPr>
      </w:pP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Этно-культурно-религиозная </w:t>
      </w:r>
      <w:proofErr w:type="spell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идентичност</w:t>
      </w:r>
      <w:proofErr w:type="spellEnd"/>
      <w:r w:rsidR="00DD51EE">
        <w:rPr>
          <w:rStyle w:val="submenu-table"/>
          <w:b/>
          <w:bCs/>
          <w:color w:val="000000"/>
          <w:sz w:val="27"/>
          <w:szCs w:val="27"/>
          <w:shd w:val="clear" w:color="auto" w:fill="FFFFFF"/>
          <w:lang w:val="kk-KZ"/>
        </w:rPr>
        <w:t>ь</w:t>
      </w:r>
      <w:r w:rsidR="00DD51EE">
        <w:rPr>
          <w:color w:val="000000"/>
          <w:sz w:val="27"/>
          <w:szCs w:val="27"/>
          <w:lang w:val="kk-KZ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во всех возможных мирах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Этнос — это живая, самовоспроизводящаяся реальность, что отличает ее от любых форм социальной организации, к числу которых относится государство, и от культуры как таковой. Этносы существуют в пространстве между биосферой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социосферой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у них своя, отличная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социальной и культурной история, их бытие прямо и непосредственно связано с природной и космической средами.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Культура и составляющие ее произведения, системы сознания и коммуникации, социально-институциональные структуры и артикулируемые в них ценности, различные системы жизнеобеспечения — все это искусственные создания человека, судьба которых предопределена их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тварностью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а потому и неустранимой бренностью. Будучи созданными, они могут сохраняться в неизменном виде достаточно долго по инерции, или поддерживаться в своей неизменности с помощью специальной деятельности и затрат живых сил, или же разрушаются силою времени. Этносы же, как живая,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нетварная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— в историческом горизонте — реальность, обладают свойствами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самопорождения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самовоспроизведения. В границах этносов протекает антропологический синтез</w:t>
      </w:r>
      <w:proofErr w:type="gramStart"/>
      <w:r>
        <w:rPr>
          <w:color w:val="000000"/>
          <w:shd w:val="clear" w:color="auto" w:fill="FFFFFF"/>
          <w:vertAlign w:val="superscript"/>
        </w:rPr>
        <w:t>7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в ходе которого складываются стереотипы поведения и схематизмы сознания/воли, отвечающие достигнутым в ходе этногенеза состояниям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этноландшафтного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этнокультурного равновесия.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Этнологическое представление о человеке и этносах, как природных, естественных общностях людей, — с методологической точки зрения — относятся к горизонту витальных онтологий, для которых самоценны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жизнесообразность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жизнеразвитие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К этому же горизонту относятся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современные экологические концепции и практики, ценностной и целевой доминантой которых является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жизнесбережение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Вспомним, кстати, что именно экологическое движение способствовало осознанию того, что в стратегическом отношении первичными являются хранительное и причастное отношения к любым ценностям жизни и культуры. А поскольку этносы признаются не только носителями культуры или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коллекттивными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обитателями культурной среды, но и частью природы, экологически ориентированное сознание настаивает на необходимости сберегающего, воспроизводственного отношения к этносам и их витальным ресурсам.</w:t>
      </w:r>
      <w:r w:rsidR="00DD51EE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Обратитмся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теперь еще к одной гумилевской идее — об исторической судьбе народа и воли к ее сохранению. Для гибкого понимания ее стоит обратить внимание на три измерения в историко-экологическом бытии этносов: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на присущие культуре и религии каждого этноса черты, отличающие его от других этносов (участие в культурном и религиозном разнообразии);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на способность культуры и религии данного этноса влиять на культуру и религию других этносов и, в свою очередь, испытывать их влияние (участие в межкультурной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межрелигилзной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коммуникацииях</w:t>
      </w:r>
      <w:proofErr w:type="spellEnd"/>
      <w:r>
        <w:rPr>
          <w:color w:val="000000"/>
          <w:sz w:val="27"/>
          <w:szCs w:val="27"/>
          <w:shd w:val="clear" w:color="auto" w:fill="FFFFFF"/>
        </w:rPr>
        <w:t>);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самотождественность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этносов во времени (и во всех иных значимых для его бытия измерениях), достигаемую через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ценностностную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преемственность их среды/культуры (участие в родовой подлинности).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Достижение достаточно высокого уровня этно-культурно-религиозной идентичности предполагает все перечисленные виды участия. А это означает, в частности, что ей присуща специфическая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историчность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беспечиваемая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механизмами трансляции/инновации, и не менее специфическая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динамическая</w:t>
      </w:r>
      <w:r>
        <w:rPr>
          <w:i/>
          <w:iCs/>
          <w:color w:val="000000"/>
          <w:sz w:val="27"/>
          <w:szCs w:val="27"/>
          <w:shd w:val="clear" w:color="auto" w:fill="FFFFFF"/>
        </w:rPr>
        <w:t>обитаемость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среде и культуре, границы между которыми также исторически подвижны.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Наша краткая экспозиция представлений об этносах как живой реальности имела целью показать, что этнологическое видение исторической судьбы народа утверждает этничность в качестве несводимого ни к чему иному горизонта человеческого существования.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Мне представляется важным также, что из этого этнологического видения </w:t>
      </w:r>
      <w:r>
        <w:rPr>
          <w:color w:val="000000"/>
          <w:sz w:val="27"/>
          <w:szCs w:val="27"/>
          <w:shd w:val="clear" w:color="auto" w:fill="FFFFFF"/>
        </w:rPr>
        <w:lastRenderedPageBreak/>
        <w:t>вытекает историко-экологический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императив этно-культурно-религиозной идентичности во всех возможных мирах</w:t>
      </w:r>
      <w:r>
        <w:rPr>
          <w:color w:val="000000"/>
          <w:sz w:val="27"/>
          <w:szCs w:val="27"/>
          <w:shd w:val="clear" w:color="auto" w:fill="FFFFFF"/>
        </w:rPr>
        <w:t xml:space="preserve">, суть которого я вижу в том, что в любых предлагаемых историей обстоятельствах важно искать и находить такую стратегию освоения этих обстоятельств, которая бы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усиловала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а не ослабляла этно-культурно-религиозную идентичность</w:t>
      </w:r>
      <w:r>
        <w:rPr>
          <w:color w:val="000000"/>
          <w:shd w:val="clear" w:color="auto" w:fill="FFFFFF"/>
          <w:vertAlign w:val="superscript"/>
        </w:rPr>
        <w:t>8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 история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постояннно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предъявляет разные вызовы — технологические, экологические, политические — ... и хотя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 начале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каждый из таких вызовов воспринимается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объектно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с функциональной точки зрения, как проблема в какой-то функциональной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инфрастуктуре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они вовсе не нейтральны человеку, культуре и этническому существованию. Иначе, как сказал недавно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Р.Спектор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 чем я с ним согласен, все глобальное развитие оказалось бы просто новым столпотворением, созданием очередной Вавилонской башни, история с которой, как известно, закончилась отнюдь не к великой радости ее проектировщиков и строителей.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Какие бы функциональные сети и среды ни входили в нашу жизнь, каждый раз возникает задача на такое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переосвоение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их, которое минимизировало бы риск необратимого снижения уровня этно-культурно-религиозной идентичности.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Но культуру также можно понимать как особого рода предметную, образную и символическую среду обитания этноса и человека. При этом поведение представителей этноса в отношении объектов культуры столь же наблюдаемо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характеристично</w:t>
      </w:r>
      <w:proofErr w:type="spellEnd"/>
      <w:r>
        <w:rPr>
          <w:color w:val="000000"/>
          <w:sz w:val="27"/>
          <w:szCs w:val="27"/>
          <w:shd w:val="clear" w:color="auto" w:fill="FFFFFF"/>
        </w:rPr>
        <w:t>, как и поведение в отношении природных объектов.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принять это развитое в экологии культуры представление, то придется признать, что исходным является отнюдь не понятие этнической культуры, как связанной совокупности значимых для бытия этноса ценностей, а понятие этнического стереотипа поведения в отношении к культуре, ибо именно этот стереотип регулирует отбор объектов, принимаемых в актуальную этническую культуру.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 точки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зрния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способов воплощения ценностей культурная среда весьма разнородна. В нее входят и овеществленные памятники культуры, и ценности, означенные в текстах и обращающиеся в системах коммуникации, и психически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воплощеннные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ценности,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означемые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символах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психокультуры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Однако, вне зависимости от способа своего воплощения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благодаря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нему</w:t>
      </w:r>
      <w:proofErr w:type="gramEnd"/>
      <w:r>
        <w:rPr>
          <w:color w:val="000000"/>
          <w:sz w:val="27"/>
          <w:szCs w:val="27"/>
          <w:shd w:val="clear" w:color="auto" w:fill="FFFFFF"/>
        </w:rPr>
        <w:t>, ценности эти соотносимы между собой в едином актуальном состоянии культурной среды.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Распространяя понятие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этноландшафтного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равновесия, характеризующее обитание этноса в природной среде, на пребывание этноса в среде культурной, можно ввести понятие об этнокультурном равновесии, что снова возвращает нас к теме этно-культурно-религиозной идентичности, соотносимой теперь с этническим стереотипом поведения в отношении культуры.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Тут правда приходится признать, что культурологическое, этнически нейтральное понимание культуры, которая иногда почему-то отождествляется с общечеловеческой, теряет свою различительную и объяснительную силу.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Для более внятного понимания роли этнокультурной идентичности в сохранении исторической судьбы этносов приходится различать три уровня культурной реальности: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культуру как среду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многоразлично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воплощенных ценностей, в которой могут обитать различные этносы;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ту ее часть, которая в состоянии этнокультурного равновесия идентифицируется этносом как "своя" и значимая для данной фазы этногенеза (экологически воплощенная часть этнической культуры);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наконец, совокупность тех значимых для этноса ценностей, которая никак не представлена в культурной среде и осуществляется лишь в психологических традициях этноса, в его коллективном бессознательном (экологически невоплощенная часть этнической культуры).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Приняв это различение, можно увидеть, что понятие этнокультурной идентичности, когда для нас интерес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предствавляет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идентичность рефлектированная, относится к первым двум уровням, а понятие этнической культуры всегда к двум последним.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Этнокультурная идентичность определенно име</w:t>
      </w:r>
      <w:r w:rsidR="00441293">
        <w:rPr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 xml:space="preserve">т отношение ко всем трем уровням экологической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выявленности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культуры, но отношение разное. Заметим, что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порядок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котором перечислены эти уровни, не представляет ни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наростания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рефлектированности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соответствующих культурных ценностей, ни их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рационализированности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поскольку каждому уровню культурной реальности присущи свои фигуры рефлексии и рациональности (например, “национальное </w:t>
      </w:r>
      <w:r>
        <w:rPr>
          <w:color w:val="000000"/>
          <w:sz w:val="27"/>
          <w:szCs w:val="27"/>
          <w:shd w:val="clear" w:color="auto" w:fill="FFFFFF"/>
        </w:rPr>
        <w:lastRenderedPageBreak/>
        <w:t>культурное наследие” для второго или “традиционная психологическая культура” для третьего).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Диаспоральность</w:t>
      </w:r>
      <w:proofErr w:type="spell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постнациональная</w:t>
      </w:r>
      <w:proofErr w:type="spell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этничность</w:t>
      </w:r>
      <w:r w:rsidR="00DD51EE">
        <w:rPr>
          <w:color w:val="000000"/>
          <w:sz w:val="27"/>
          <w:szCs w:val="27"/>
        </w:rPr>
        <w:br/>
      </w:r>
    </w:p>
    <w:p w:rsidR="008B646B" w:rsidRDefault="00E77F00">
      <w:pPr>
        <w:rPr>
          <w:color w:val="000000"/>
          <w:sz w:val="27"/>
          <w:szCs w:val="27"/>
          <w:shd w:val="clear" w:color="auto" w:fill="FFFFFF"/>
          <w:lang w:val="kk-KZ"/>
        </w:rPr>
      </w:pPr>
      <w:r>
        <w:rPr>
          <w:color w:val="000000"/>
          <w:sz w:val="27"/>
          <w:szCs w:val="27"/>
          <w:shd w:val="clear" w:color="auto" w:fill="FFFFFF"/>
        </w:rPr>
        <w:t xml:space="preserve">В этой статье я старался обратить внимание на важность темы этно-культурно-религиозной идентичности для размышления о диаспорах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диаспоральности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говоря уже о том, что самые известные и укорененные в истории диаспоры идентифицировали себя именно по этно-культурно-религиозным признака, проблематика, с ними связанная, как я старался показать выше, имеет и более общее значение.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Мировая история, как синхронно самосвязанная реальность, еще достаточно молода. Сама идея всемирной истории, единого человечества, а тем более практика политического или творческого самоопределения в ней, есть детище начала прошлого века. Что же касается идеи и практики мирового порядка, то они утверждали себя буквально на наших глазах: права человека, ядерная и экологическая безопасность, ресурсная достаточность развития, глобальное регулирование рождаемости, социальное участие — вот известные, хотя далеко не всеми признаваемые, шаги проделанные мировым сообществом в обсуждении и попытках учреждения нового мирового порядка. Сюда же можно отнести ряд проблем более практического, чем идейного характера, например, борьбу с глобальным терроризмом, незаконной торговлей наркотиками и оружием, усилия по обузданию СПИДа.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я берусь утверждать, — и готов защищать это утверждение, — что накопленный в этой работе концептуальный и процедурно-правовой материал неадекватен проблематике этно-культурно-религиозной идентичности. Об этом свидетельствует и трагический опыт региональных или локальных войн, “фронты” которых обозначаются участниками конфликтов как раз по этнически, религиозным и цивилизационным признакам.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Многие карты путаются, если не различать последовательно понятий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нации,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как населения страны, интегрированного в целое государственно-политической идентичностью,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и этноса,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идентичность которого вовсе не обязательно определяется этими признаками.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Прибегая в этой публикации к жесткому различению государственно-политической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этной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>-культурно-религиозной идентичностей, я тем самым признаю: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что есть государства=страны, население которых существенно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полиэтнично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(с одним или несколькими доминирующими этносами):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что есть этносы как имеющие, так и не имеющие сильную государственно-политическую идентичность (в своей стране или,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диаспоральном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случае, в стране-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воспреемнице</w:t>
      </w:r>
      <w:proofErr w:type="spellEnd"/>
      <w:r>
        <w:rPr>
          <w:color w:val="000000"/>
          <w:sz w:val="27"/>
          <w:szCs w:val="27"/>
          <w:shd w:val="clear" w:color="auto" w:fill="FFFFFF"/>
        </w:rPr>
        <w:t>):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что в состоянии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постнациональной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этничности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этно-культурно-религиозная идентичность приобретает для сохранения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исторической судьбы этносов значение отнюдь не меньшее, чем их государственно-политическая или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страновая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идентичность.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под национальным самоопределением подразумевать право этноса (или группы их) на образование собственного государства, то этот случай вовсе не исчерпывает ни возможностей исторического самоопределения их, ни их воли к сохранению собственной исторической судьбы.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Например, международно-правовая норма, требующая исключить всякие формы геноцида, этнических чисток, говорит о правах народов-этносов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ином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смысле, чем право на национальное самоопределение.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Или другой пример: на каирской конференции по проблемам народонаселения и планированию семьи, на которой, хотя и после длительных споров, была принята во внимание особая точка зрения мусульман и католиков о недопустимости пресечения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дкторождения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У разных религиозных традиций своя биоэтика, свое семейное право. Даже мягкий и не слишком решительный учет подобных факторов есть для меня сигнал о том, что этно-культурно-религиозные мотивации могут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абсорироваться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практикой мирового порядка в собственной форме.</w:t>
      </w:r>
    </w:p>
    <w:p w:rsidR="00DD51EE" w:rsidRDefault="00DD51EE">
      <w:pPr>
        <w:rPr>
          <w:color w:val="000000"/>
          <w:sz w:val="27"/>
          <w:szCs w:val="27"/>
          <w:shd w:val="clear" w:color="auto" w:fill="FFFFFF"/>
          <w:lang w:val="kk-KZ"/>
        </w:rPr>
      </w:pPr>
    </w:p>
    <w:p w:rsidR="00DD51EE" w:rsidRDefault="00DD51EE">
      <w:pPr>
        <w:rPr>
          <w:color w:val="000000"/>
          <w:sz w:val="27"/>
          <w:szCs w:val="27"/>
          <w:shd w:val="clear" w:color="auto" w:fill="FFFFFF"/>
          <w:lang w:val="kk-KZ"/>
        </w:rPr>
      </w:pPr>
    </w:p>
    <w:p w:rsidR="00DD51EE" w:rsidRPr="00DD51EE" w:rsidRDefault="00DD51EE">
      <w:pPr>
        <w:rPr>
          <w:color w:val="000000"/>
          <w:sz w:val="27"/>
          <w:szCs w:val="27"/>
          <w:shd w:val="clear" w:color="auto" w:fill="FFFFFF"/>
          <w:lang w:val="kk-KZ"/>
        </w:rPr>
      </w:pPr>
      <w:bookmarkStart w:id="0" w:name="_GoBack"/>
      <w:bookmarkEnd w:id="0"/>
    </w:p>
    <w:sectPr w:rsidR="00DD51EE" w:rsidRPr="00DD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A36"/>
    <w:multiLevelType w:val="multilevel"/>
    <w:tmpl w:val="96E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8B077D"/>
    <w:multiLevelType w:val="multilevel"/>
    <w:tmpl w:val="CA0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0E6B6F"/>
    <w:multiLevelType w:val="multilevel"/>
    <w:tmpl w:val="C540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34A87"/>
    <w:multiLevelType w:val="multilevel"/>
    <w:tmpl w:val="C67C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00"/>
    <w:rsid w:val="00133501"/>
    <w:rsid w:val="00441293"/>
    <w:rsid w:val="00734A9C"/>
    <w:rsid w:val="00BB6F4A"/>
    <w:rsid w:val="00D909F2"/>
    <w:rsid w:val="00DD51EE"/>
    <w:rsid w:val="00DE63E6"/>
    <w:rsid w:val="00E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5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24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C%D0%BE%D1%81%D0%BE%D0%B7%D0%BD%D0%B0%D0%BD%D0%B8%D0%B5" TargetMode="External"/><Relationship Id="rId13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8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7" Type="http://schemas.openxmlformats.org/officeDocument/2006/relationships/hyperlink" Target="http://ru.wikipedia.org/wiki/%D0%98%D0%B4%D0%B5%D0%BD%D1%82%D0%B8%D1%87%D0%BD%D0%BE%D1%81%D1%82%D1%8C" TargetMode="External"/><Relationship Id="rId12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7" Type="http://schemas.openxmlformats.org/officeDocument/2006/relationships/hyperlink" Target="http://ru.wikipedia.org/wiki/%D0%98%D0%BE%D0%B0%D0%BD%D0%BD_%D0%9F%D0%B0%D0%B2%D0%B5%D0%BB_I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2%D1%80%D0%B8%D0%B0%D1%80%D1%85_%D0%9A%D0%B8%D1%80%D0%B8%D0%BB%D0%BB" TargetMode="External"/><Relationship Id="rId20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1" Type="http://schemas.openxmlformats.org/officeDocument/2006/relationships/hyperlink" Target="http://ru.wikipedia.org/wiki/%D0%A2%D1%80%D0%B0%D0%B4%D0%B8%D1%86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action=edit&amp;section=2" TargetMode="External"/><Relationship Id="rId23" Type="http://schemas.openxmlformats.org/officeDocument/2006/relationships/hyperlink" Target="http://religio.rags.xn--rujournal-wk0e/anthology4/a4_24.pdf" TargetMode="External"/><Relationship Id="rId10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action=edit&amp;section=1" TargetMode="External"/><Relationship Id="rId19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veaction=edit&amp;section=1" TargetMode="External"/><Relationship Id="rId14" Type="http://schemas.openxmlformats.org/officeDocument/2006/relationships/hyperlink" Target="http://ru.wikipedia.org/w/index.php?title=%D0%A0%D0%B5%D0%BB%D0%B8%D0%B3%D0%B8%D0%BE%D0%B7%D0%BD%D0%B0%D1%8F_%D0%B8%D0%B4%D0%B5%D0%BD%D1%82%D0%B8%D1%87%D0%BD%D0%BE%D1%81%D1%82%D1%8C&amp;veaction=edit&amp;section=2" TargetMode="External"/><Relationship Id="rId22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2013-12-25T05:18:00Z</dcterms:created>
  <dcterms:modified xsi:type="dcterms:W3CDTF">2014-01-04T15:52:00Z</dcterms:modified>
</cp:coreProperties>
</file>